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FAF" w:rsidRPr="00A02FAF" w:rsidRDefault="00A02FAF" w:rsidP="00A02FAF">
      <w:pPr>
        <w:rPr>
          <w:rFonts w:ascii="Garamond" w:hAnsi="Garamond"/>
          <w:sz w:val="24"/>
          <w:szCs w:val="24"/>
        </w:rPr>
      </w:pPr>
      <w:r w:rsidRPr="00A02FAF">
        <w:rPr>
          <w:rFonts w:ascii="Garamond" w:hAnsi="Garamond"/>
          <w:b/>
          <w:bCs/>
          <w:sz w:val="24"/>
          <w:szCs w:val="24"/>
        </w:rPr>
        <w:t>A — CONSTRUCCIÓN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8"/>
        <w:gridCol w:w="1102"/>
        <w:gridCol w:w="2283"/>
        <w:gridCol w:w="2122"/>
        <w:gridCol w:w="2149"/>
      </w:tblGrid>
      <w:tr w:rsidR="00A02FAF" w:rsidRPr="00A02FAF" w:rsidTr="00A02FA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A02FAF">
              <w:rPr>
                <w:rFonts w:ascii="Garamond" w:hAnsi="Garamond"/>
                <w:b/>
                <w:bCs/>
                <w:sz w:val="24"/>
                <w:szCs w:val="24"/>
              </w:rPr>
              <w:t>Código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A02FAF">
              <w:rPr>
                <w:rFonts w:ascii="Garamond" w:hAnsi="Garamond"/>
                <w:b/>
                <w:bCs/>
                <w:sz w:val="24"/>
                <w:szCs w:val="24"/>
              </w:rPr>
              <w:t>Norma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A02FAF">
              <w:rPr>
                <w:rFonts w:ascii="Garamond" w:hAnsi="Garamond"/>
                <w:b/>
                <w:bCs/>
                <w:sz w:val="24"/>
                <w:szCs w:val="24"/>
              </w:rPr>
              <w:t>Qué regula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A02FAF">
              <w:rPr>
                <w:rFonts w:ascii="Garamond" w:hAnsi="Garamond"/>
                <w:b/>
                <w:bCs/>
                <w:sz w:val="24"/>
                <w:szCs w:val="24"/>
              </w:rPr>
              <w:t>Cuándo debe cumplirse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A02FAF">
              <w:rPr>
                <w:rFonts w:ascii="Garamond" w:hAnsi="Garamond"/>
                <w:b/>
                <w:bCs/>
                <w:sz w:val="24"/>
                <w:szCs w:val="24"/>
              </w:rPr>
              <w:t>Responsable principal</w:t>
            </w:r>
          </w:p>
        </w:tc>
      </w:tr>
      <w:tr w:rsidR="00A02FAF" w:rsidRPr="00A02FAF" w:rsidTr="00A02F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b/>
                <w:bCs/>
                <w:sz w:val="24"/>
                <w:szCs w:val="24"/>
              </w:rPr>
              <w:t>C.1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b/>
                <w:bCs/>
                <w:sz w:val="24"/>
                <w:szCs w:val="24"/>
              </w:rPr>
              <w:t>Ley 19.587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Marco general de prevención y protección de la salud laboral.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Durante todas las actividades comprendidas.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b/>
                <w:bCs/>
                <w:sz w:val="24"/>
                <w:szCs w:val="24"/>
              </w:rPr>
              <w:t>Empleador</w:t>
            </w:r>
            <w:r w:rsidRPr="00A02FAF">
              <w:rPr>
                <w:rFonts w:ascii="Garamond" w:hAnsi="Garamond"/>
                <w:sz w:val="24"/>
                <w:szCs w:val="24"/>
              </w:rPr>
              <w:t>; trabajadores respecto de sus obligaciones.</w:t>
            </w:r>
          </w:p>
        </w:tc>
      </w:tr>
      <w:tr w:rsidR="00A02FAF" w:rsidRPr="00A02FAF" w:rsidTr="00A02F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b/>
                <w:bCs/>
                <w:sz w:val="24"/>
                <w:szCs w:val="24"/>
              </w:rPr>
              <w:t>C.1.1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b/>
                <w:bCs/>
                <w:sz w:val="24"/>
                <w:szCs w:val="24"/>
              </w:rPr>
              <w:t>Decreto 911/1996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Reglamento específico de Higiene y Seguridad en la Construcción.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En obras y dependencias comprendidas por el reglamento.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b/>
                <w:bCs/>
                <w:sz w:val="24"/>
                <w:szCs w:val="24"/>
              </w:rPr>
              <w:t>Empleador</w:t>
            </w:r>
            <w:r w:rsidRPr="00A02FAF">
              <w:rPr>
                <w:rFonts w:ascii="Garamond" w:hAnsi="Garamond"/>
                <w:sz w:val="24"/>
                <w:szCs w:val="24"/>
              </w:rPr>
              <w:t>, con obligaciones adicionales para los demás sujetos intervinientes.</w:t>
            </w:r>
          </w:p>
        </w:tc>
      </w:tr>
      <w:tr w:rsidR="00A02FAF" w:rsidRPr="00A02FAF" w:rsidTr="00A02F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C.1.1.1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Res. SRT 231/1996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Condiciones básicas, legajo técnico y horas profesionales.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Según características y etapas de la obra.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Empleador y Servicio de Higiene y Seguridad.</w:t>
            </w:r>
          </w:p>
        </w:tc>
      </w:tr>
      <w:tr w:rsidR="00A02FAF" w:rsidRPr="00A02FAF" w:rsidTr="00A02F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C.1.1.2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Res. SRT 51/1997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Aviso de obra y programas de seguridad.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Comunicar el inicio y presentar programa en los supuestos exigidos.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Empleador; profesional elabora y ART interviene según sus funciones.</w:t>
            </w:r>
          </w:p>
        </w:tc>
      </w:tr>
      <w:tr w:rsidR="00A02FAF" w:rsidRPr="00A02FAF" w:rsidTr="00A02F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C.1.1.3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Res. SRT 35/1998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Coordinación de un programa único de seguridad.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Cuando corresponde coordinar las actividades de empresas intervinientes.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Contratista principal o comitente, según corresponda.</w:t>
            </w:r>
          </w:p>
        </w:tc>
      </w:tr>
      <w:tr w:rsidR="00A02FAF" w:rsidRPr="00A02FAF" w:rsidTr="00A02F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C.1.1.4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Res. SRT 319/1999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Coordinación y control; régimen de obras repetitivas de corta duración.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Según organización y características de los trabajos.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Comitente o contratista principal; contratistas en sus obligaciones.</w:t>
            </w:r>
          </w:p>
        </w:tc>
      </w:tr>
      <w:tr w:rsidR="00A02FAF" w:rsidRPr="00A02FAF" w:rsidTr="00A02F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C.1.1.5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Res. SRT 550/2011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 xml:space="preserve">Demolición, excavaciones de subsuelos y </w:t>
            </w:r>
            <w:proofErr w:type="spellStart"/>
            <w:r w:rsidRPr="00A02FAF">
              <w:rPr>
                <w:rFonts w:ascii="Garamond" w:hAnsi="Garamond"/>
                <w:sz w:val="24"/>
                <w:szCs w:val="24"/>
              </w:rPr>
              <w:t>submuraciones</w:t>
            </w:r>
            <w:proofErr w:type="spellEnd"/>
            <w:r w:rsidRPr="00A02FAF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Cuando se ejecutan esas tareas.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Empleador y profesionales responsables; ART según intervención.</w:t>
            </w:r>
          </w:p>
        </w:tc>
      </w:tr>
      <w:tr w:rsidR="00A02FAF" w:rsidRPr="00A02FAF" w:rsidTr="00A02F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C.1.1.6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Res. SRT 61/2023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Medidas complementarias para trabajos en altura.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Cuando se realizan trabajos en altura alcanzados por la norma.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Empleador, responsables de obra y personal interviniente.</w:t>
            </w:r>
          </w:p>
        </w:tc>
      </w:tr>
    </w:tbl>
    <w:p w:rsidR="00A02FAF" w:rsidRPr="00A02FAF" w:rsidRDefault="00A02FAF" w:rsidP="00A02FAF">
      <w:pPr>
        <w:rPr>
          <w:rFonts w:ascii="Garamond" w:hAnsi="Garamond"/>
          <w:sz w:val="24"/>
          <w:szCs w:val="24"/>
        </w:rPr>
      </w:pPr>
      <w:r w:rsidRPr="00A02FAF">
        <w:rPr>
          <w:rFonts w:ascii="Garamond" w:hAnsi="Garamond"/>
          <w:b/>
          <w:bCs/>
          <w:sz w:val="24"/>
          <w:szCs w:val="24"/>
        </w:rPr>
        <w:t>Aviso:</w:t>
      </w:r>
      <w:r w:rsidRPr="00A02FAF">
        <w:rPr>
          <w:rFonts w:ascii="Garamond" w:hAnsi="Garamond"/>
          <w:sz w:val="24"/>
          <w:szCs w:val="24"/>
        </w:rPr>
        <w:t xml:space="preserve"> las resoluciones 51/1997, 35/1998 y 319/1999 se complementan; no se elige una libremente para reemplazar a las otras. </w:t>
      </w:r>
      <w:hyperlink r:id="rId4" w:history="1">
        <w:r w:rsidRPr="00A02FAF">
          <w:rPr>
            <w:rStyle w:val="Hipervnculo"/>
            <w:rFonts w:ascii="Garamond" w:hAnsi="Garamond"/>
            <w:sz w:val="24"/>
            <w:szCs w:val="24"/>
          </w:rPr>
          <w:t>www.argentina.gob.ar</w:t>
        </w:r>
      </w:hyperlink>
    </w:p>
    <w:p w:rsidR="00A02FAF" w:rsidRPr="00A02FAF" w:rsidRDefault="00A02FAF" w:rsidP="00A02FAF">
      <w:pPr>
        <w:rPr>
          <w:rFonts w:ascii="Garamond" w:hAnsi="Garamond"/>
          <w:sz w:val="24"/>
          <w:szCs w:val="24"/>
        </w:rPr>
      </w:pPr>
      <w:r w:rsidRPr="00A02FAF">
        <w:rPr>
          <w:rFonts w:ascii="Garamond" w:hAnsi="Garamond"/>
          <w:b/>
          <w:bCs/>
          <w:sz w:val="24"/>
          <w:szCs w:val="24"/>
        </w:rPr>
        <w:t>Construcción: riesgos y controles que se agregan al reglamento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8"/>
        <w:gridCol w:w="1634"/>
        <w:gridCol w:w="1802"/>
        <w:gridCol w:w="2360"/>
        <w:gridCol w:w="1890"/>
      </w:tblGrid>
      <w:tr w:rsidR="00A02FAF" w:rsidRPr="00A02FAF" w:rsidTr="00A02FA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bookmarkStart w:id="0" w:name="_GoBack"/>
            <w:r w:rsidRPr="00A02FAF">
              <w:rPr>
                <w:rFonts w:ascii="Garamond" w:hAnsi="Garamond"/>
                <w:b/>
                <w:bCs/>
                <w:sz w:val="24"/>
                <w:szCs w:val="24"/>
              </w:rPr>
              <w:lastRenderedPageBreak/>
              <w:t>Código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A02FAF">
              <w:rPr>
                <w:rFonts w:ascii="Garamond" w:hAnsi="Garamond"/>
                <w:b/>
                <w:bCs/>
                <w:sz w:val="24"/>
                <w:szCs w:val="24"/>
              </w:rPr>
              <w:t>Norma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A02FAF">
              <w:rPr>
                <w:rFonts w:ascii="Garamond" w:hAnsi="Garamond"/>
                <w:b/>
                <w:bCs/>
                <w:sz w:val="24"/>
                <w:szCs w:val="24"/>
              </w:rPr>
              <w:t>Tema para buscar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A02FAF">
              <w:rPr>
                <w:rFonts w:ascii="Garamond" w:hAnsi="Garamond"/>
                <w:b/>
                <w:bCs/>
                <w:sz w:val="24"/>
                <w:szCs w:val="24"/>
              </w:rPr>
              <w:t>Obligación según la tarea o exposición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A02FAF">
              <w:rPr>
                <w:rFonts w:ascii="Garamond" w:hAnsi="Garamond"/>
                <w:b/>
                <w:bCs/>
                <w:sz w:val="24"/>
                <w:szCs w:val="24"/>
              </w:rPr>
              <w:t>Responsable</w:t>
            </w:r>
          </w:p>
        </w:tc>
      </w:tr>
      <w:tr w:rsidR="00A02FAF" w:rsidRPr="00A02FAF" w:rsidTr="00A02F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b/>
                <w:bCs/>
                <w:sz w:val="24"/>
                <w:szCs w:val="24"/>
              </w:rPr>
              <w:t>C.1.2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b/>
                <w:bCs/>
                <w:sz w:val="24"/>
                <w:szCs w:val="24"/>
              </w:rPr>
              <w:t>Res. SRT 299/2011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EPP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Proporcionar protección adecuada y documentar la entrega.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Empleador; trabajador debe utilizarla y conservarla.</w:t>
            </w:r>
          </w:p>
        </w:tc>
      </w:tr>
      <w:tr w:rsidR="00A02FAF" w:rsidRPr="00A02FAF" w:rsidTr="00A02F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C.1.3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Res. SRT 886/2015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Ergonomía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Identificar y evaluar factores de riesgo; implementar medidas y seguimiento.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Empleador, con intervención técnica competente.</w:t>
            </w:r>
          </w:p>
        </w:tc>
      </w:tr>
      <w:tr w:rsidR="00A02FAF" w:rsidRPr="00A02FAF" w:rsidTr="00A02F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C.1.4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Res. SRT 3345/2015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Traslado, empuje y tracción de cargas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Evaluar los esfuerzos y respetar los límites aplicables.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Empleador y profesionales intervinientes.</w:t>
            </w:r>
          </w:p>
        </w:tc>
      </w:tr>
      <w:tr w:rsidR="00A02FAF" w:rsidRPr="00A02FAF" w:rsidTr="00A02F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C.1.5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Res. SRT 84/2012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Iluminación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Utilizar el protocolo cuando corresponda realizar mediciones.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Empleador y profesional competente.</w:t>
            </w:r>
          </w:p>
        </w:tc>
      </w:tr>
      <w:tr w:rsidR="00A02FAF" w:rsidRPr="00A02FAF" w:rsidTr="00A02F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C.1.6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Res. SRT 85/2012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Ruido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Evaluar la exposición mediante el protocolo cuando corresponda.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Empleador y profesional competente.</w:t>
            </w:r>
          </w:p>
        </w:tc>
      </w:tr>
      <w:tr w:rsidR="00A02FAF" w:rsidRPr="00A02FAF" w:rsidTr="00A02F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C.1.7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Res. SRT 861/2015 y 739/2017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Contaminantes químicos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Medir y documentar la exposición cuando corresponda.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Empleador, profesionales y laboratorio según intervención.</w:t>
            </w:r>
          </w:p>
        </w:tc>
      </w:tr>
      <w:tr w:rsidR="00A02FAF" w:rsidRPr="00A02FAF" w:rsidTr="00A02F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C.1.8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Res. SRT 900/2015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Puesta a tierra y continuidad de masas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Realizar las verificaciones y documentarlas mediante el protocolo.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Empleador y profesional con incumbencia.</w:t>
            </w:r>
          </w:p>
        </w:tc>
      </w:tr>
      <w:tr w:rsidR="00A02FAF" w:rsidRPr="00A02FAF" w:rsidTr="00A02F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C.1.9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Res. SRT 30/2023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Estrés por calor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Evaluar exposición y adoptar controles.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 xml:space="preserve">Empleador, </w:t>
            </w:r>
            <w:proofErr w:type="spellStart"/>
            <w:r w:rsidRPr="00A02FAF">
              <w:rPr>
                <w:rFonts w:ascii="Garamond" w:hAnsi="Garamond"/>
                <w:sz w:val="24"/>
                <w:szCs w:val="24"/>
              </w:rPr>
              <w:t>HyS</w:t>
            </w:r>
            <w:proofErr w:type="spellEnd"/>
            <w:r w:rsidRPr="00A02FAF">
              <w:rPr>
                <w:rFonts w:ascii="Garamond" w:hAnsi="Garamond"/>
                <w:sz w:val="24"/>
                <w:szCs w:val="24"/>
              </w:rPr>
              <w:t xml:space="preserve"> y Medicina del Trabajo.</w:t>
            </w:r>
          </w:p>
        </w:tc>
      </w:tr>
      <w:tr w:rsidR="00A02FAF" w:rsidRPr="00A02FAF" w:rsidTr="00A02F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C.1.10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Res. SRT 801/2015 y modificatorias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Productos químicos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Aplicar el sistema de comunicación de peligros correspondiente.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Empleador; proveedores según sus obligaciones.</w:t>
            </w:r>
          </w:p>
        </w:tc>
      </w:tr>
      <w:tr w:rsidR="00A02FAF" w:rsidRPr="00A02FAF" w:rsidTr="00A02F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C.1.11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Res. SRT 953/2010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Espacios confinados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Aplicar los criterios de seguridad correspondientes.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Empleador y responsables de los trabajos.</w:t>
            </w:r>
          </w:p>
        </w:tc>
      </w:tr>
      <w:tr w:rsidR="00A02FAF" w:rsidRPr="00A02FAF" w:rsidTr="00A02F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lastRenderedPageBreak/>
              <w:t>C.1.12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Res. SRT 3068/2014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 xml:space="preserve">Trabajos con tensión hasta 1 </w:t>
            </w:r>
            <w:proofErr w:type="spellStart"/>
            <w:r w:rsidRPr="00A02FAF">
              <w:rPr>
                <w:rFonts w:ascii="Garamond" w:hAnsi="Garamond"/>
                <w:sz w:val="24"/>
                <w:szCs w:val="24"/>
              </w:rPr>
              <w:t>kV</w:t>
            </w:r>
            <w:proofErr w:type="spellEnd"/>
            <w:r w:rsidRPr="00A02FAF">
              <w:rPr>
                <w:rFonts w:ascii="Garamond" w:hAnsi="Garamond"/>
                <w:sz w:val="24"/>
                <w:szCs w:val="24"/>
              </w:rPr>
              <w:t xml:space="preserve"> inclusive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Aplicar el reglamento específico si se trabaja con tensión.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Empleador y personal habilitado.</w:t>
            </w:r>
          </w:p>
        </w:tc>
      </w:tr>
      <w:tr w:rsidR="00A02FAF" w:rsidRPr="00A02FAF" w:rsidTr="00A02F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C.1.13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Res. SRT 11/2022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 xml:space="preserve">Trabajos con tensión superior a 1 </w:t>
            </w:r>
            <w:proofErr w:type="spellStart"/>
            <w:r w:rsidRPr="00A02FAF">
              <w:rPr>
                <w:rFonts w:ascii="Garamond" w:hAnsi="Garamond"/>
                <w:sz w:val="24"/>
                <w:szCs w:val="24"/>
              </w:rPr>
              <w:t>kV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Aplicar requisitos específicos de procedimientos, equipos y personal.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Empleador y personal habilitado.</w:t>
            </w:r>
          </w:p>
        </w:tc>
      </w:tr>
      <w:tr w:rsidR="00A02FAF" w:rsidRPr="00A02FAF" w:rsidTr="00A02F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C.1.14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Res. SRT 960/2015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02FAF">
              <w:rPr>
                <w:rFonts w:ascii="Garamond" w:hAnsi="Garamond"/>
                <w:sz w:val="24"/>
                <w:szCs w:val="24"/>
              </w:rPr>
              <w:t>Autoelevadores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  <w:r w:rsidRPr="00A02FAF">
              <w:rPr>
                <w:rFonts w:ascii="Garamond" w:hAnsi="Garamond"/>
                <w:sz w:val="24"/>
                <w:szCs w:val="24"/>
              </w:rPr>
              <w:t>Cumplir las condiciones de seguridad cuando se utilizan estos equipos.</w:t>
            </w:r>
          </w:p>
        </w:tc>
        <w:tc>
          <w:tcPr>
            <w:tcW w:w="0" w:type="auto"/>
            <w:vAlign w:val="center"/>
            <w:hideMark/>
          </w:tcPr>
          <w:p w:rsidR="00A02FAF" w:rsidRPr="00A02FAF" w:rsidRDefault="00A02FAF" w:rsidP="00A02FAF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bookmarkEnd w:id="0"/>
    </w:tbl>
    <w:p w:rsidR="00626A0E" w:rsidRPr="00A02FAF" w:rsidRDefault="00A02FAF">
      <w:pPr>
        <w:rPr>
          <w:rFonts w:ascii="Garamond" w:hAnsi="Garamond"/>
          <w:sz w:val="24"/>
          <w:szCs w:val="24"/>
        </w:rPr>
      </w:pPr>
    </w:p>
    <w:sectPr w:rsidR="00626A0E" w:rsidRPr="00A02F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40E"/>
    <w:rsid w:val="000C3DC0"/>
    <w:rsid w:val="0053240E"/>
    <w:rsid w:val="00A02FAF"/>
    <w:rsid w:val="00BD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D43980-86D9-4796-AB49-8AE154B23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02F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4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62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14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96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rgentina.gob.ar/normativa/nacional/38568/actualizacion?utm_source=chatgpt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615</Words>
  <Characters>3388</Characters>
  <Application>Microsoft Office Word</Application>
  <DocSecurity>0</DocSecurity>
  <Lines>28</Lines>
  <Paragraphs>7</Paragraphs>
  <ScaleCrop>false</ScaleCrop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</dc:creator>
  <cp:keywords/>
  <dc:description/>
  <cp:lastModifiedBy>Javier</cp:lastModifiedBy>
  <cp:revision>2</cp:revision>
  <dcterms:created xsi:type="dcterms:W3CDTF">2026-10-17T12:29:00Z</dcterms:created>
  <dcterms:modified xsi:type="dcterms:W3CDTF">2026-10-17T12:30:00Z</dcterms:modified>
</cp:coreProperties>
</file>