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b/>
          <w:bCs/>
          <w:sz w:val="24"/>
          <w:szCs w:val="24"/>
        </w:rPr>
        <w:t>B — INDUSTRIA Y COMERCIO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1195"/>
        <w:gridCol w:w="2136"/>
        <w:gridCol w:w="2397"/>
        <w:gridCol w:w="1927"/>
      </w:tblGrid>
      <w:tr w:rsidR="0008532B" w:rsidRPr="0008532B" w:rsidTr="0008532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Norma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Qué regula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Cuándo debe cumplirse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Responsable principal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Ley 19.587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Marco general de Higiene y Seguridad.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En establecimientos y actividades comprendidos.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Empleador</w:t>
            </w:r>
            <w:r w:rsidRPr="0008532B">
              <w:rPr>
                <w:rFonts w:ascii="Garamond" w:hAnsi="Garamond"/>
                <w:sz w:val="24"/>
                <w:szCs w:val="24"/>
              </w:rPr>
              <w:t>; trabajadores en sus deberes.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IC.1.1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Reglamento general de condiciones de higiene y seguridad.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En establecimientos comprendidos, considerando modificaciones y regímenes especiales.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Empleador</w:t>
            </w:r>
            <w:r w:rsidRPr="0008532B">
              <w:rPr>
                <w:rFonts w:ascii="Garamond" w:hAnsi="Garamond"/>
                <w:sz w:val="24"/>
                <w:szCs w:val="24"/>
              </w:rPr>
              <w:t>, con intervención profesional según corresponda.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IC.1.1.1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MTESS 295/2003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Especificaciones técnicas sobre ergonomía y agentes físicos y químicos.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Según riesgos y exposición.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profesionales competentes.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IC.1.2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Decreto 1338/1996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Servicios de Higiene y Seguridad y Medicina del Trabajo.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Según dotación, trabajadores equivalentes, riesgos y excepciones legales.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para organizar los servicios; profesionales en sus funciones.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IC.1.2.1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905/2015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Funciones de ambos servicios.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Evaluación, planificación preventiva, capacitación y registros correspondientes.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servicios profesionales, según obligación.</w:t>
            </w:r>
          </w:p>
        </w:tc>
      </w:tr>
    </w:tbl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b/>
          <w:bCs/>
          <w:sz w:val="24"/>
          <w:szCs w:val="24"/>
        </w:rPr>
        <w:t>Aviso:</w:t>
      </w:r>
      <w:r w:rsidRPr="0008532B">
        <w:rPr>
          <w:rFonts w:ascii="Garamond" w:hAnsi="Garamond"/>
          <w:sz w:val="24"/>
          <w:szCs w:val="24"/>
        </w:rPr>
        <w:t xml:space="preserve"> la obligación de contar con un servicio profesional no significa necesariamente que deba permanecer a tiempo completo; su modalidad y dedicación deben determinarse conforme al régimen aplicable. </w:t>
      </w:r>
      <w:hyperlink r:id="rId4" w:history="1">
        <w:r w:rsidRPr="0008532B">
          <w:rPr>
            <w:rStyle w:val="Hipervnculo"/>
            <w:rFonts w:ascii="Garamond" w:hAnsi="Garamond"/>
            <w:sz w:val="24"/>
            <w:szCs w:val="24"/>
          </w:rPr>
          <w:t>www.argentina.gob.ar</w:t>
        </w:r>
      </w:hyperlink>
    </w:p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b/>
          <w:bCs/>
          <w:sz w:val="24"/>
          <w:szCs w:val="24"/>
        </w:rPr>
        <w:t>Industria y comercio: búsqueda por riesgo o instalación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  <w:gridCol w:w="1238"/>
        <w:gridCol w:w="1627"/>
        <w:gridCol w:w="2584"/>
        <w:gridCol w:w="2207"/>
      </w:tblGrid>
      <w:tr w:rsidR="0008532B" w:rsidRPr="0008532B" w:rsidTr="0008532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Norma de referencia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Tema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Qué debe verificarse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Responsable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IC.1.3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Edificios y lugares de trabajo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Circulación, condiciones constructivas, sanitarios, orden y limpieza.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IC.1.4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Agua para uso humano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Provisión y condiciones sanitarias exigibles.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Empleador, con controles técnicos correspondientes.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lastRenderedPageBreak/>
              <w:t>IC.1.5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Ventilación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Condiciones ambientales y control de contaminantes.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profesionales competentes.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IC.1.6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Máquinas y herramientas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Resguardos, dispositivos de seguridad y mantenimiento.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responsables operativos.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IC.1.7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Aparatos de izar y equipos de elevación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Condiciones de seguridad y controles correspondientes.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profesionales intervinientes.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IC.1.8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Aparatos sometidos a presión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Condiciones de seguridad; complementar con exigencias jurisdiccionales aplicables.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profesionales con incumbencia.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Protección contra incendios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Prevención, medios de extinción y condiciones de evacuación.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Empleador, con evaluación técnica.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IC.1.10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351/1979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Capacitación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Formación acorde a los riesgos de las tareas y registro de las actividades.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servicios intervinientes.</w:t>
            </w:r>
          </w:p>
        </w:tc>
      </w:tr>
    </w:tbl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sz w:val="24"/>
          <w:szCs w:val="24"/>
        </w:rPr>
        <w:t xml:space="preserve">Estas obligaciones forman parte del reglamento general; las habilitaciones y exigencias provinciales o municipales deben agregarse según ubicación y actividad. </w:t>
      </w:r>
      <w:hyperlink r:id="rId5" w:history="1">
        <w:r w:rsidRPr="0008532B">
          <w:rPr>
            <w:rStyle w:val="Hipervnculo"/>
            <w:rFonts w:ascii="Garamond" w:hAnsi="Garamond"/>
            <w:sz w:val="24"/>
            <w:szCs w:val="24"/>
          </w:rPr>
          <w:t>www.argentina.gob.ar</w:t>
        </w:r>
      </w:hyperlink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8"/>
        <w:gridCol w:w="1679"/>
        <w:gridCol w:w="1850"/>
        <w:gridCol w:w="2197"/>
        <w:gridCol w:w="1930"/>
      </w:tblGrid>
      <w:tr w:rsidR="0008532B" w:rsidRPr="0008532B" w:rsidTr="0008532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Código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Norma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Tema para buscar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Obligación según riesgo o tarea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Responsable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IC.1.11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84/2012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Iluminación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Medición mediante protocolo cuando corresponda y corrección de desvíos.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profesional competente.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85/2012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Ruido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Evaluar exposición y adoptar controles.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profesional competente.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861/2015 y 739/2017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Contaminantes químicos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Medir y documentar exposición cuando corresponda.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Empleador, profesionales y laboratorio.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lastRenderedPageBreak/>
              <w:t>IC.1.14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886/2015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Ergonomía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Identificar factores, evaluar puestos y aplicar medidas.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 xml:space="preserve">Empleador, </w:t>
            </w:r>
            <w:proofErr w:type="spellStart"/>
            <w:r w:rsidRPr="0008532B">
              <w:rPr>
                <w:rFonts w:ascii="Garamond" w:hAnsi="Garamond"/>
                <w:sz w:val="24"/>
                <w:szCs w:val="24"/>
              </w:rPr>
              <w:t>HyS</w:t>
            </w:r>
            <w:proofErr w:type="spellEnd"/>
            <w:r w:rsidRPr="0008532B">
              <w:rPr>
                <w:rFonts w:ascii="Garamond" w:hAnsi="Garamond"/>
                <w:sz w:val="24"/>
                <w:szCs w:val="24"/>
              </w:rPr>
              <w:t xml:space="preserve"> y Medicina del Trabajo según funciones.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3345/2015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Manipulación manual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Evaluar traslado, empuje y tracción de objetos pesados.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profesionales competentes.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IC.1.16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900/2015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Seguridad eléctrica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Verificar puesta a tierra y continuidad de masas.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profesional con incumbencia.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IC.1.17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30/2023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Estrés por calor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Evaluar y controlar la exposición.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servicios profesionales.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IC.1.18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299/2011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EPP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Seleccionar, proporcionar y documentar la entrega.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Empleador; trabajadores respecto de uso y conservación.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IC.1.19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801/2015 y modificatorias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Productos químicos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Etiquetado, fichas de seguridad y comunicación de peligros.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proveedores según obligación.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IC.1.20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953/2010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Espacios confinados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Aplicar criterios de seguridad para las tareas comprendidas.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responsables operativos.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IC.1.21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3068/2014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 xml:space="preserve">Trabajos con tensión hasta 1 </w:t>
            </w:r>
            <w:proofErr w:type="spellStart"/>
            <w:r w:rsidRPr="0008532B">
              <w:rPr>
                <w:rFonts w:ascii="Garamond" w:hAnsi="Garamond"/>
                <w:sz w:val="24"/>
                <w:szCs w:val="24"/>
              </w:rPr>
              <w:t>kV</w:t>
            </w:r>
            <w:proofErr w:type="spellEnd"/>
            <w:r w:rsidRPr="0008532B">
              <w:rPr>
                <w:rFonts w:ascii="Garamond" w:hAnsi="Garamond"/>
                <w:sz w:val="24"/>
                <w:szCs w:val="24"/>
              </w:rPr>
              <w:t xml:space="preserve"> inclusive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Aplicar el reglamento específico.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personal habilitado.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IC.1.22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11/2022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 xml:space="preserve">Trabajos con tensión de más de 1 </w:t>
            </w:r>
            <w:proofErr w:type="spellStart"/>
            <w:r w:rsidRPr="0008532B">
              <w:rPr>
                <w:rFonts w:ascii="Garamond" w:hAnsi="Garamond"/>
                <w:sz w:val="24"/>
                <w:szCs w:val="24"/>
              </w:rPr>
              <w:t>kV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Aplicar el reglamento específico.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personal habilitado.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IC.1.23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960/2015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8532B">
              <w:rPr>
                <w:rFonts w:ascii="Garamond" w:hAnsi="Garamond"/>
                <w:sz w:val="24"/>
                <w:szCs w:val="24"/>
              </w:rPr>
              <w:t>Autoelevadores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Seguridad del equipo, operación y capacitación.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operadores.</w:t>
            </w:r>
          </w:p>
        </w:tc>
      </w:tr>
    </w:tbl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sz w:val="24"/>
          <w:szCs w:val="24"/>
        </w:rPr>
        <w:t xml:space="preserve">Fuentes oficiales para estos requisitos técnicos: </w:t>
      </w:r>
      <w:hyperlink r:id="rId6" w:history="1">
        <w:r w:rsidRPr="0008532B">
          <w:rPr>
            <w:rStyle w:val="Hipervnculo"/>
            <w:rFonts w:ascii="Garamond" w:hAnsi="Garamond"/>
            <w:sz w:val="24"/>
            <w:szCs w:val="24"/>
          </w:rPr>
          <w:t>www.argentina.gob.ar</w:t>
        </w:r>
      </w:hyperlink>
    </w:p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b/>
          <w:bCs/>
          <w:sz w:val="24"/>
          <w:szCs w:val="24"/>
        </w:rPr>
        <w:t>Rama de la Ley 24.557 que debe incorporarse a ambos índices</w:t>
      </w:r>
    </w:p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sz w:val="24"/>
          <w:szCs w:val="24"/>
        </w:rPr>
        <w:lastRenderedPageBreak/>
        <w:t xml:space="preserve">Para conservar las dos carpetas separadas, </w:t>
      </w:r>
      <w:proofErr w:type="spellStart"/>
      <w:r w:rsidRPr="0008532B">
        <w:rPr>
          <w:rFonts w:ascii="Garamond" w:hAnsi="Garamond"/>
          <w:sz w:val="24"/>
          <w:szCs w:val="24"/>
        </w:rPr>
        <w:t>podés</w:t>
      </w:r>
      <w:proofErr w:type="spellEnd"/>
      <w:r w:rsidRPr="0008532B">
        <w:rPr>
          <w:rFonts w:ascii="Garamond" w:hAnsi="Garamond"/>
          <w:sz w:val="24"/>
          <w:szCs w:val="24"/>
        </w:rPr>
        <w:t xml:space="preserve"> identificar estos apartados como </w:t>
      </w:r>
      <w:r w:rsidRPr="0008532B">
        <w:rPr>
          <w:rFonts w:ascii="Garamond" w:hAnsi="Garamond"/>
          <w:b/>
          <w:bCs/>
          <w:sz w:val="24"/>
          <w:szCs w:val="24"/>
        </w:rPr>
        <w:t>C.2</w:t>
      </w:r>
      <w:r w:rsidRPr="0008532B">
        <w:rPr>
          <w:rFonts w:ascii="Garamond" w:hAnsi="Garamond"/>
          <w:sz w:val="24"/>
          <w:szCs w:val="24"/>
        </w:rPr>
        <w:t xml:space="preserve"> en construcción e </w:t>
      </w:r>
      <w:r w:rsidRPr="0008532B">
        <w:rPr>
          <w:rFonts w:ascii="Garamond" w:hAnsi="Garamond"/>
          <w:b/>
          <w:bCs/>
          <w:sz w:val="24"/>
          <w:szCs w:val="24"/>
        </w:rPr>
        <w:t>IC.2</w:t>
      </w:r>
      <w:r w:rsidRPr="0008532B">
        <w:rPr>
          <w:rFonts w:ascii="Garamond" w:hAnsi="Garamond"/>
          <w:sz w:val="24"/>
          <w:szCs w:val="24"/>
        </w:rPr>
        <w:t xml:space="preserve"> en industria y comercio.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5"/>
        <w:gridCol w:w="1143"/>
        <w:gridCol w:w="1699"/>
        <w:gridCol w:w="1883"/>
        <w:gridCol w:w="2324"/>
      </w:tblGrid>
      <w:tr w:rsidR="0008532B" w:rsidRPr="0008532B" w:rsidTr="0008532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Código en construcción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Código en industria y comercio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Norma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Tema y obligación principal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Responsable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C.2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Ley 24.557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Cobertura y prevención de accidentes y enfermedades profesionales.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Empleador, ART o autoasegurado y trabajadores según obligación.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170/1996 y modificatorios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Obligaciones preventivas y actuación de las ART.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ART, empleador y trabajadores.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1278/2000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Modificaciones de prevención, enfermedades y prestaciones.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Sujetos alcanzados según disposición.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658/1996 y modificatorios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Listado de enfermedades profesionales.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ART, organismos evaluadores y servicios médicos; empleador en prevención.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C.2.3.1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IC.2.3.1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49/2014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Incorporación de enfermedades y condiciones al listado.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Sujetos intervinientes en prevención y reconocimiento.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C.2.4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IC.2.4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Decreto 659/1996, con anexo sustituido por Decreto 549/2025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Evaluación de incapacidades; revisar régimen temporal aplicable.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ART, Comisiones Médicas y ámbito judicial según intervención.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37/2010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Exámenes médicos: la responsabilidad depende del tipo de examen.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o ART/autoasegurado según el examen.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C.2.6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IC.2.6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Ley 26.773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Reparación de daños laborales.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ART o sujeto obligado al pago.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lastRenderedPageBreak/>
              <w:t>C.</w:t>
            </w:r>
            <w:bookmarkStart w:id="0" w:name="_GoBack"/>
            <w:bookmarkEnd w:id="0"/>
            <w:r w:rsidRPr="0008532B">
              <w:rPr>
                <w:rFonts w:ascii="Garamond" w:hAnsi="Garamond"/>
                <w:sz w:val="24"/>
                <w:szCs w:val="24"/>
              </w:rPr>
              <w:t>2.7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IC.2.7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Ley 27.348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Procedimientos y régimen complementario de la LRT.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Organismos y partes intervinientes.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C.2.8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IC.2.8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463/2009, texto actualizado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 xml:space="preserve">Relevamiento preventivo y verificación. </w:t>
            </w: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Parcialmente derogada.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ART según obligación.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IC.2.9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46/2018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Póliza digital y afiliación.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ART.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C.2.10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IC.2.10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Res. SRT 525/2015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Denuncia de accidentes y enfermedades profesionales.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Empleador y ART según intervención.</w:t>
            </w:r>
          </w:p>
        </w:tc>
      </w:tr>
    </w:tbl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sz w:val="24"/>
          <w:szCs w:val="24"/>
        </w:rPr>
        <w:t xml:space="preserve">La contratación de ART no reemplaza las obligaciones preventivas del empleador. Asimismo, los exámenes preocupacionales y los periódicos tienen responsables diferentes. </w:t>
      </w:r>
      <w:hyperlink r:id="rId7" w:history="1">
        <w:r w:rsidRPr="0008532B">
          <w:rPr>
            <w:rStyle w:val="Hipervnculo"/>
            <w:rFonts w:ascii="Garamond" w:hAnsi="Garamond"/>
            <w:sz w:val="24"/>
            <w:szCs w:val="24"/>
          </w:rPr>
          <w:t>www.argentina.gob.ar</w:t>
        </w:r>
      </w:hyperlink>
    </w:p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b/>
          <w:bCs/>
          <w:sz w:val="24"/>
          <w:szCs w:val="24"/>
        </w:rPr>
        <w:t>Ejemplos de búsqueda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5"/>
        <w:gridCol w:w="2062"/>
        <w:gridCol w:w="4087"/>
      </w:tblGrid>
      <w:tr w:rsidR="0008532B" w:rsidRPr="0008532B" w:rsidTr="0008532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Necesidad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Construcción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Industria y comercio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Reglamento principal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C.1.1 — Decreto 911/1996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IC.1.1 — Decreto 351/1979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Programa y coordinación de obra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C.1.1.2 a C.1.1.4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Si se ejecuta una obra comprendida, consultar la rama de construcción.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Ergonomía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C.1.3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IC.1.14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Entrega de EPP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C.1.2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IC.1.18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Exámenes médicos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C.2.5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IC.2.5</w:t>
            </w:r>
          </w:p>
        </w:tc>
      </w:tr>
      <w:tr w:rsidR="0008532B" w:rsidRPr="0008532B" w:rsidTr="0008532B">
        <w:trPr>
          <w:tblCellSpacing w:w="15" w:type="dxa"/>
        </w:trPr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sz w:val="24"/>
                <w:szCs w:val="24"/>
              </w:rPr>
              <w:t>Enfermedades profesionales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C.2.3</w:t>
            </w:r>
          </w:p>
        </w:tc>
        <w:tc>
          <w:tcPr>
            <w:tcW w:w="0" w:type="auto"/>
            <w:vAlign w:val="center"/>
            <w:hideMark/>
          </w:tcPr>
          <w:p w:rsidR="0008532B" w:rsidRPr="0008532B" w:rsidRDefault="0008532B" w:rsidP="0008532B">
            <w:pPr>
              <w:rPr>
                <w:rFonts w:ascii="Garamond" w:hAnsi="Garamond"/>
                <w:sz w:val="24"/>
                <w:szCs w:val="24"/>
              </w:rPr>
            </w:pPr>
            <w:r w:rsidRPr="0008532B">
              <w:rPr>
                <w:rFonts w:ascii="Garamond" w:hAnsi="Garamond"/>
                <w:b/>
                <w:bCs/>
                <w:sz w:val="24"/>
                <w:szCs w:val="24"/>
              </w:rPr>
              <w:t>IC.2.3</w:t>
            </w:r>
          </w:p>
        </w:tc>
      </w:tr>
    </w:tbl>
    <w:p w:rsidR="0008532B" w:rsidRPr="0008532B" w:rsidRDefault="0008532B" w:rsidP="0008532B">
      <w:pPr>
        <w:rPr>
          <w:rFonts w:ascii="Garamond" w:hAnsi="Garamond"/>
          <w:sz w:val="24"/>
          <w:szCs w:val="24"/>
        </w:rPr>
      </w:pPr>
      <w:r w:rsidRPr="0008532B">
        <w:rPr>
          <w:rFonts w:ascii="Garamond" w:hAnsi="Garamond"/>
          <w:b/>
          <w:bCs/>
          <w:sz w:val="24"/>
          <w:szCs w:val="24"/>
        </w:rPr>
        <w:t>Este desglose organiza las normas del resumen anterior; todavía no es un inventario exhaustivo de cada sector.</w:t>
      </w:r>
      <w:r w:rsidRPr="0008532B">
        <w:rPr>
          <w:rFonts w:ascii="Garamond" w:hAnsi="Garamond"/>
          <w:sz w:val="24"/>
          <w:szCs w:val="24"/>
        </w:rPr>
        <w:t xml:space="preserve"> Para una empresa u obra concreta, hay que completar la selección con sus tareas, instalaciones y jurisdicción.</w:t>
      </w:r>
    </w:p>
    <w:p w:rsidR="00626A0E" w:rsidRPr="0008532B" w:rsidRDefault="0008532B">
      <w:pPr>
        <w:rPr>
          <w:rFonts w:ascii="Garamond" w:hAnsi="Garamond"/>
          <w:sz w:val="24"/>
          <w:szCs w:val="24"/>
        </w:rPr>
      </w:pPr>
    </w:p>
    <w:sectPr w:rsidR="00626A0E" w:rsidRPr="000853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992"/>
    <w:rsid w:val="0008532B"/>
    <w:rsid w:val="000C3DC0"/>
    <w:rsid w:val="00BD4FA2"/>
    <w:rsid w:val="00D9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F67922-9CB7-47C0-8DE2-59EC41581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53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6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8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8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43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90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1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98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5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30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60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5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4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rgentina.gob.ar/normativa/nacional/ley-24557-27971/actualizacion?utm_source=chatgp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gentina.gob.ar/ciencia/agencia/higiene-seguridad-laboral?utm_source=chatgpt.com" TargetMode="External"/><Relationship Id="rId5" Type="http://schemas.openxmlformats.org/officeDocument/2006/relationships/hyperlink" Target="https://www.argentina.gob.ar/normativa/recurso/32030/dto351-1979-anexo1/htm?utm_source=chatgpt.com" TargetMode="External"/><Relationship Id="rId4" Type="http://schemas.openxmlformats.org/officeDocument/2006/relationships/hyperlink" Target="https://www.argentina.gob.ar/normativa/nacional/ley-19587-17612/texto?utm_source=chatgpt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1208</Words>
  <Characters>6646</Characters>
  <Application>Microsoft Office Word</Application>
  <DocSecurity>0</DocSecurity>
  <Lines>55</Lines>
  <Paragraphs>15</Paragraphs>
  <ScaleCrop>false</ScaleCrop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</dc:creator>
  <cp:keywords/>
  <dc:description/>
  <cp:lastModifiedBy>Javier</cp:lastModifiedBy>
  <cp:revision>2</cp:revision>
  <dcterms:created xsi:type="dcterms:W3CDTF">2026-10-17T12:31:00Z</dcterms:created>
  <dcterms:modified xsi:type="dcterms:W3CDTF">2026-10-17T12:34:00Z</dcterms:modified>
</cp:coreProperties>
</file>